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FABDEM 中国新疆和中亚五国30米分辨率地形数据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数据是基于2011-2015年间的哥白尼DEM，通过使用随机森林回归模型的机器学习从中去除建筑物和森林高度偏差。该数据是第一个同时去除建筑物和森林高度的全球数字高程模型数据集。该套算法方法将建筑区的平均绝对垂直误差从1.61米减少到1.12米，将森林区的平均绝对垂直误差从5.15米减少到2.88米。新的数字高程模型比现有的全球数字高程模型更准确，网格间距为1弧秒（赤道地区约为30米）。 在此我们提供中国新疆范围和中亚五国范围的1°×1°瓦片数据，不提供分国家、分省的镶嵌数据，瓦片数据沿用全球数据的组织结构和命名方式，大家可以按提供的1°×1°网格检索图，检索资金感兴趣的区域。 说明：覆盖新疆范围的共224幅，覆盖中亚五国的共549幅。 中亚五国包含哈萨克斯坦、塔吉克斯坦、吉尔吉斯斯坦、乌兹别克斯坦和土库曼斯坦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DEM地形数据，是在COPDEM30的基础上，使用随机森林回归模型的机器学习技术，从中移除了建筑物和树的高度偏差得到的。全球数据开放于布里斯托大学研究数据存储库。网址为：https://data.bris.ac.uk/data/dataset/s5hqmjcdj8yo2ibzi9b4ew3s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制作FABDEM全球数据的工作流程包括三个阶段： (1)数据准备，包括处理预测数据和参考DEMs； (2)随机森林校正，分别对森林和建筑物进行移除； (3)后期处理，合并校正后的DEMs，填补不真实的坑洞，并应用平滑滤波器。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建筑区的平均绝对垂直误差1.12米，森林区的平均绝对垂直误差2.88米。网格间距为1弧秒（赤道地区约为30米）。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中国新疆，哈萨克斯坦、塔吉克斯坦、吉尔吉斯斯坦、乌兹别克斯坦、土库曼斯坦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哈萨克斯坦,   塔吉克斯坦,   吉尔吉斯斯坦,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FABDEM 中国新疆和中亚五国30米分辨率地形数据. 干旱区生态与资源科学数据中心(https://data.dcxjegi.cn), 2025. https://www.doi.org/10.5523/bris.s5hqmjcdj8yo2ibzi9b4ew3sn.</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Hawker Laurence, Uhe Peter, Paulo Luntadila, Sosa Jeison, Savage James, Sampson Christopher, Neal Jeffrey. A 30 m global map of elevation with forests and buildings removed[J].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