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ABDEM 中国新疆和中亚五国30米分辨率地形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数据是基于2011-2015年间的哥白尼DEM，通过使用随机森林回归模型的机器学习从中去除建筑物和森林高度偏差。该数据是第一个同时去除建筑物和森林高度的全球数字高程模型数据集。该套算法方法将建筑区的平均绝对垂直误差从1.61米减少到1.12米，将森林区的平均绝对垂直误差从5.15米减少到2.88米。新的数字高程模型比现有的全球数字高程模型更准确，网格间距为1弧秒（赤道地区约为30米）。 在此我们提供中国新疆范围和中亚五国范围的1°×1°瓦片数据，不提供分国家、分省的镶嵌数据，瓦片数据沿用全球数据的组织结构和命名方式，大家可以按提供的1°×1°网格检索图，检索资金感兴趣的区域。 说明：覆盖新疆范围的共224幅，覆盖中亚五国的共549幅。 中亚五国包含哈萨克斯坦、塔吉克斯坦、吉尔吉斯斯坦、乌兹别克斯坦和土库曼斯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DEM地形数据，是在COPDEM30的基础上，使用随机森林回归模型的机器学习技术，从中移除了建筑物和树的高度偏差得到的。全球数据开放于布里斯托大学研究数据存储库。网址为：https://data.bris.ac.uk/data/dataset/s5hqmjcdj8yo2ibzi9b4ew3s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制作FABDEM全球数据的工作流程包括三个阶段： (1)数据准备，包括处理预测数据和参考DEMs； (2)随机森林校正，分别对森林和建筑物进行移除； (3)后期处理，合并校正后的DEMs，填补不真实的坑洞，并应用平滑滤波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建筑区的平均绝对垂直误差1.12米，森林区的平均绝对垂直误差2.88米。网格间距为1弧秒（赤道地区约为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哈萨克斯坦、塔吉克斯坦、吉尔吉斯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吉尔吉斯斯坦,   哈萨克斯坦,   土库曼斯坦,   乌兹别克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FABDEM 中国新疆和中亚五国30米分辨率地形数据. 干旱区生态与资源科学数据中心(https://data.dcxjegi.cn), 2025. https://www.doi.org/10.5523/bris.s5hqmjcdj8yo2ibzi9b4ew3sn.</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wker Laurence, Uhe Peter, Paulo Luntadila, Sosa Jeison, Savage James, Sampson Christopher, Neal Jeffrey. A 30 m global map of elevation with forests and buildings removed[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