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2019年乌兹克克斯坦Urganch灌区农作物种植结构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10.12389/ariddc.00283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33110.11.ariddc.00283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遥感再分析数据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描述的是2019年乌兹克克斯坦Urganch灌区10M分辨率的种植结构的空间分布。数据包含水域、玉米、水稻、小麦、棉花、（园地、葡萄、苹果、苜蓿、桃树）、（林地、桑树）、（弃耕地、休耕地、退耕地、荒地）、（大棚、蔬菜、苜蓿、啤酒花）、盐碱地、荒漠、草地等12大种植结构类别，种植面积信息，以shp矢量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哨兵数据。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种植结构是在GEE平台上利用随机森林算法并结合采集的样本点数据计算得出的，为了区分方便，在计算过程中我们将每一种相似作物类型用一个阿拉伯数字表示，计算完的.tif结果再用分区统计的方式链接到提取的耕地上，在这个过程中，我们把表示作物类型的字段保留下来，即max字段，每个阿拉伯数字对应的作物类型如下表所示：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Kappa系数80%。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2019/01/06-2020/01/06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乌兹别克斯坦Urganch灌区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138.0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陆地表层遥感, 种植结构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Urganch灌区,  乌兹别克斯坦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> 42.40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61.52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41.08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钱静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刘铁,钱静. 2019年乌兹克克斯坦Urganch灌区农作物种植结构. 干旱区生态与资源科学数据中心(https://data.dcxjegi.cn), 2025. https://cstr.cn/CSTR:33110.11.ariddc.00283.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