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2000-2011年新疆湖泊面积数据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本数据是新疆水面面积大于100平方公里的11个湖泊的面积数据，包含新疆博斯腾湖、布伦托海、阿雅克库木湖、艾比湖、赛里木湖、阿其格库勒、鲸鱼湖、阿克塞钦湖、吉力湖、巴里坤湖和玛纳斯湖。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选取MODIS 数据产品MOD09A1( MODIS Aqua Surface Reflectance 1－7 8-Day L3 Global 500 m) 。在美国地质勘探局网站( http: / /www. usgs.gov /) 上免费下载2000－2011年共12 a 的MODIS 数据。为减少降水、雪冰融水等气候和人类活动用水对湖泊水面面积短时段内变化的影响，选取每年9月下旬的MODIS影像数据。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利用ENVI 软件从2000－2011 年的MOD09A1影像中提取新疆水面面积大于100 km2 的11个湖泊面积数据. 水体提取处理方法 在水体的提取过程中，为增强水体的有效信息和排除非水体的干扰，主要采用单波段法、多波段法和水体指数法等水体遥感数据识别方法。其中。Mcfeeters借鉴归一化植被指数的构建思想，提出了归一化差异水体指数( NDWI)，能够很好地提取水体信息。其在MODIS 数据中应用的公式为: NDWI = ( CH4 － CH2) /( CH4 + CH2) 式中: CH4为MODIS 影像中第4通道的绿光波段( 0.545～0.565 μm) ; CH2为影像中第2 通道近红外波段( 0.841～0.876 μm) 。水体提取采用NDWI 计算值，确定湖泊感兴趣区，依照年份采用阈值法逐个提取湖泊数据。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整个过程在ENVI 软件中操作，首先确定所研究的11个湖泊所在区域，然后对所在的MOD09A1产品影像计算NDWI指数值。接着采用直方图阈值法提取水体，为保证在年份上的一致性，各个湖泊按照年份依次提取。同时，为确保水体提取的精度，排除非水体的干扰，建立每个湖泊的感兴趣区，把湖泊确定在较小的感兴趣区范围内。最后设定阈值，得到感兴趣区内认定为水体的像元数，乘以单个像元面积，获得湖泊水域面积。考虑到云雪对阈值设定的干扰，对有大量云雪的区域做记录并处理以减小误差。另外，湿润的土壤对阈值特别是在浅水位的湖泊(艾比湖、玛纳斯湖) 确定造成的影响，水域面积会有湿润土壤算入而造成误差。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面积,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白瑞东,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陈曦,白瑞东,吴敬禄. 2000-2011年新疆湖泊面积数据. 干旱区生态与资源科学数据中心(https://data.dcxjegi.cn), 2024. https://cstr.cn/CSTR:33110.11.ariddc.00198.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