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2000-2011年新疆湖泊面积数据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本数据是新疆水面面积大于100平方公里的11个湖泊的面积数据，包含新疆博斯腾湖、布伦托海、阿雅克库木湖、艾比湖、赛里木湖、阿其格库勒、鲸鱼湖、阿克塞钦湖、吉力湖、巴里坤湖和玛纳斯湖。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选取MODIS 数据产品MOD09A1( MODIS Aqua Surface Reflectance 1－7 8-Day L3 Global 500 m) 。在美国地质勘探局网站( http: / /www. usgs.gov /) 上免费下载2000－2011年共12 a 的MODIS 数据。为减少降水、雪冰融水等气候和人类活动用水对湖泊水面面积短时段内变化的影响，选取每年9月下旬的MODIS影像数据。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利用ENVI 软件从2000－2011 年的MOD09A1影像中提取新疆水面面积大于100 km2 的11个湖泊面积数据. 水体提取处理方法 在水体的提取过程中，为增强水体的有效信息和排除非水体的干扰，主要采用单波段法、多波段法和水体指数法等水体遥感数据识别方法。其中。Mcfeeters借鉴归一化植被指数的构建思想，提出了归一化差异水体指数( NDWI)，能够很好地提取水体信息。其在MODIS 数据中应用的公式为: NDWI = ( CH4 － CH2) /( CH4 + CH2) 式中: CH4为MODIS 影像中第4通道的绿光波段( 0.545～0.565 μm) ; CH2为影像中第2 通道近红外波段( 0.841～0.876 μm) 。水体提取采用NDWI 计算值，确定湖泊感兴趣区，依照年份采用阈值法逐个提取湖泊数据。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整个过程在ENVI 软件中操作，首先确定所研究的11个湖泊所在区域，然后对所在的MOD09A1产品影像计算NDWI指数值。接着采用直方图阈值法提取水体，为保证在年份上的一致性，各个湖泊按照年份依次提取。同时，为确保水体提取的精度，排除非水体的干扰，建立每个湖泊的感兴趣区，把湖泊确定在较小的感兴趣区范围内。最后设定阈值，得到感兴趣区内认定为水体的像元数，乘以单个像元面积，获得湖泊水域面积。考虑到云雪对阈值设定的干扰，对有大量云雪的区域做记录并处理以减小误差。另外，湿润的土壤对阈值特别是在浅水位的湖泊(艾比湖、玛纳斯湖) 确定造成的影响，水域面积会有湿润土壤算入而造成误差。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2000/01/01-2011/01/01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面积,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白瑞东,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陈曦,白瑞东,吴敬禄. 2000-2011年新疆湖泊面积数据. 干旱区生态与资源科学数据中心(https://data.dcxjegi.cn), 2024. https://cstr.cn/CSTR:33110.11.ariddc.00198.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