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2009年中亚五国和新疆范围土壤属性数据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本数据来源于HWSD世界土壤数据库，覆盖中亚五国和新疆范围内的土壤属性分类数据集，属性包括砂土、壤土、粘土和PH值等。投影坐标采用GCS_WGS_84投影坐标，空间分辨率1000米。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数据来自国际应用系统分析研究所（IIASA）及联合国粮农组织（FAO）和京都协议对土壤碳测量和联合国粮农组织/国际全球农业生态评价研究(GAEZ v3.0)共同倡导下建立了新一代世界土壤数据库(Harmonized World Soil Database version 1.2 ) (HWSD V1.2).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核心土壤制度单元唯一验证标识符： MU_GLOBAL-HWSD数据库土壤制图单元标示符，连接了GIS图层。MU_SOURCE1 和 MU_SOURCE2- 源数据库制图单元标识符SEQ-土壤制图单元组成中的土壤单元序列；土壤分类系统利用FAO-7分类系统或 FAO-90分类系统(SU_SYM74 resp. SU_SYM90) FAO-85(SU_SYM85)。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加工后数据精度 1 km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.mdb表格，.tif格式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 土壤属性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乌兹别克斯坦,   吉尔吉斯斯坦,   中国新疆,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2009年中亚五国和新疆范围土壤属性数据. 干旱区生态与资源科学数据中心(https://data.dcxjegi.cn), 2025. https://cstr.cn/CSTR:33110.11.ariddc.00626.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