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新疆板蓝根土地适宜性评价数据集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板蓝根分布点数据，利用ENMTools工具进行过滤筛选；从WorldClim（2.1）数据库获取19个生物气候变量和3个地形地貌数据，从世界土壤数据库提取9个土壤特征数据，作为环境变量输入MaxEnt模型进行最大熵建模，结合GIS模拟出当前气候条件下板蓝根在新疆潜在适生区，得到新疆板蓝根土地适宜性评价数据集。该数据集内容包括：（1）新疆板蓝根土地适宜性评价结果数据，空间分辨率为30″；（2）新疆板蓝根分布坐标点（引用数据）。数据集以.shp、.tif、.xlsx和.txt格式储存，由16个数据文件组成，数据量为292 KB（压缩为1个文件214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MaxEnt模型,  潜在适生区,  GIS,  环境变量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新疆板蓝根土地适宜性评价数据集. 干旱区生态与资源科学数据中心(https://data.dcxjegi.cn), 2025. https://www.doi.org/10.3974/geodb.2025.02.02.V1.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新疆板蓝根土地适宜性评价数据集[J]. 全球变化数据仓储电子杂志（中英文）, 2025, 2, (2).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