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新疆板蓝根土地适宜性评价数据集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板蓝根分布点数据，利用ENMTools工具进行过滤筛选；从WorldClim（2.1）数据库获取19个生物气候变量和3个地形地貌数据，从世界土壤数据库提取9个土壤特征数据，作为环境变量输入MaxEnt模型进行最大熵建模，结合GIS模拟出当前气候条件下板蓝根在新疆潜在适生区，得到新疆板蓝根土地适宜性评价数据集。该数据集内容包括：（1）新疆板蓝根土地适宜性评价结果数据，空间分辨率为30″；（2）新疆板蓝根分布坐标点（引用数据）。数据集以.shp、.tif、.xlsx和.txt格式储存，由16个数据文件组成，数据量为292 KB（压缩为1个文件214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MaxEnt模型,  环境变量,  潜在适生区,  GIS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张恒,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张萍,俞祥祥,常存,张恒,范敬龙. 新疆板蓝根土地适宜性评价数据集. 干旱区生态与资源科学数据中心(https://data.dcxjegi.cn), 2025. https://www.doi.org/10.3974/geodb.2025.02.02.V1.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范敬龙. 新疆板蓝根土地适宜性评价数据集[J]. 全球变化数据仓储电子杂志（中英文）, 2025, 2, (2).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