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利用情况统计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供水量、用水量、地下水机井工程和历年河流径流量、引水量等信息数据。。共5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机井工程, 地下水,  径流量,  供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利用情况统计数据（1980-2000年）. 干旱区生态与资源科学数据中心(https://data.dcxjegi.cn), 2025. https://cstr.cn/CSTR:33110.11.ariddc.006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