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1995-2007年中亚和中国新疆范围植被功能类型空间分布数据集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1995-2007中亚五国和中国新疆范围的主要植被功能类型（温带落叶阔叶林、温带常绿针叶林、深根灌丛、非深根灌丛、草地、高寒草甸等）的空间分布数据。空间分辨率1000米，空间参考WGS_1984_Albers投影基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中亚的植被功能类型图是根据该地区的植被图编制的： 1. 中国植被图编辑委员会。中国植被图集（1:1000000）地质出版社，北京（2007）。 2. Rachkovskaya E.I., Kazakhstan Semi-Deserts and Melkosopochnik Vegetation Map of Kasakhstan and Middle Asia. Scale 1:2 500 000.（译：Rachkovskaya E.I.，哈萨克斯坦半沙漠和梅尔科索普尼克植被图，哈萨克斯坦和中亚。比例1:2 500 000）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原始精度：中国植被图集（1:1000000），哈萨克斯坦半沙漠和梅尔科索普尼克植被图比例1:2 500 000。加工后精度1000米。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植被功能类型,  植被专题图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土库曼斯坦,   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1995-2007年中亚和中国新疆范围植被功能类型空间分布数据集. 干旱区生态与资源科学数据中心(https://data.dcxjegi.cn), 2025. https://cstr.cn/CSTR:33110.11.ariddc.00528.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