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1995-2007年中亚和中国新疆范围植被功能类型空间分布数据集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1995-2007中亚五国和中国新疆范围的主要植被功能类型（温带落叶阔叶林、温带常绿针叶林、深根灌丛、非深根灌丛、草地、高寒草甸等）的空间分布数据。空间分辨率1000米，空间参考WGS_1984_Albers投影基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中亚的植被功能类型图是根据该地区的植被图编制的： 1. 中国植被图编辑委员会。中国植被图集（1:1000000）地质出版社，北京（2007）。 2. Rachkovskaya E.I., Kazakhstan Semi-Deserts and Melkosopochnik Vegetation Map of Kasakhstan and Middle Asia. Scale 1:2 500 000.（译：Rachkovskaya E.I.，哈萨克斯坦半沙漠和梅尔科索普尼克植被图，哈萨克斯坦和中亚。比例1:2 500 000）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原始精度：中国植被图集（1:1000000），哈萨克斯坦半沙漠和梅尔科索普尼克植被图比例1:2 500 000。加工后精度1000米。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植被功能类型,  植被专题图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吉尔吉斯斯坦,   塔吉克斯坦,   中国新疆,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1995-2007年中亚和中国新疆范围植被功能类型空间分布数据集. 干旱区生态与资源科学数据中心(https://data.dcxjegi.cn), 2025. https://cstr.cn/CSTR:33110.11.ariddc.00528.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