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1995-2007年中亚和中国新疆范围植被功能类型空间分布数据集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10.12389/ariddc.00528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1995-2007中亚五国和中国新疆范围的主要植被功能类型（温带落叶阔叶林、温带常绿针叶林、深根灌丛、非深根灌丛、草地、高寒草甸等）的空间分布数据。空间分辨率1000米，空间参考WGS_1984_Albers投影基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中亚的植被功能类型图是根据该地区的植被图编制的： 1. 中国植被图编辑委员会。中国植被图集（1:1000000）地质出版社，北京（2007）。 2. Rachkovskaya E.I., Kazakhstan Semi-Deserts and Melkosopochnik Vegetation Map of Kasakhstan and Middle Asia. Scale 1:2 500 000.（译：Rachkovskaya E.I.，哈萨克斯坦半沙漠和梅尔科索普尼克植被图，哈萨克斯坦和中亚。比例1:2 500 000）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原始精度：中国植被图集（1:1000000），哈萨克斯坦半沙漠和梅尔科索普尼克植被图比例1:2 500 000。加工后精度1000米。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植被功能类型,  植被专题图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吉尔吉斯斯坦,   塔吉克斯坦,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,  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1995-2007年中亚和中国新疆范围植被功能类型空间分布数据集. 干旱区生态与资源科学数据中心(https://data.dcxjegi.cn), 2025. https://cstr.cn/CSTR:33110.11.ariddc.00528.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