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吉尔吉斯斯坦地下水资源可开发利用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自2006年出版的《吉尔吉斯斯坦水资源现状》一书，2009年经俄语专业翻译人员翻译摘录整理，原文内容格式未经改动。吉尔吉斯斯坦地下水资源的特点是比较稳定，不受气候和补给的影响而出生变化，这种特点决定了吉尔吉斯斯坦地下水储量相对稳定，地下水作为自然资源重要的是，取决于水中化学成分的状况，如果在一定容积的地下水中存在某种化学元素或化合物超过允许浓度，则应该从总量中扣除这个部分。现在，在吉尔吉斯地下水的污染主要是在生活用水，农业用水以及工业用水。分布在城市，农业耕地，以及大型工业企业的地下水层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自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9年经俄语专业翻译人员翻译摘录整理，原文内容格式未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下水,  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6年吉尔吉斯斯坦地下水资源可开发利用量. 干旱区生态与资源科学数据中心(https://data.dcxjegi.cn), 2025. https://cstr.cn/CSTR:33110.11.ariddc.002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