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2007年吉尔吉斯斯坦各河流水能资源指标统计数据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10.12389/ariddc.00607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水资源</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本数据包含河流的基础地理参数指标、河流分类体系、水力发电核心指标和水电站特征参数指标， 1、基础地理参数包含：（1）流域特征【流域名称、河流/渠道数量、河段长度、集水面积】；（2）水文参数【径流量（年均流量、生长期流量、年总量）、水库容量（总库容/死库容）】； 2、资源分类体系：（1）河流分级【按发电量划分Ⅰ-Ⅷ级（10亿kWh为梯度）】；（2）流域分布【咸海、锡尔河等流域装机占比】；（3）规模统计【按装机容量区间（＞50万、10-50万kW等）的河流数量占比】揭示资源分布规律。 3、水力发电核心指标：（1）装机维度【总装机量、区间分布（如＞50万kW级别）】；（2）发电能力【总发电量、多年均值、理论蕴藏量】；（3）能效密度【按长度（kW/km）、面积（kW/km²）、径流量（kW/km³）的三维测算】； 4、水电站特征参数：（1）水库特性【水位参数（正常/死水位）、库容分级（总库容/死库容）】；（2）电站属性【名称、梯级装机配置、发电量】.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数据来自专著《Водные ресурсы Кыргызстана на современном этапе》（吉国水资源现状） 2007出版，由吉尔吉斯斯坦国立水文研究所提供。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经过数字化扫描，OCR识别、人工核对整理。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数据内容未做改动。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水力发电,  水电站</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水利工程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2007年吉尔吉斯斯坦各河流水能资源指标统计数据. 干旱区生态与资源科学数据中心(https://data.dcxjegi.cn), 2025. https://cstr.cn/CSTR:33110.11.ariddc.00607.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