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乌鲁木齐主城区人居环境质量(HSQ)</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Human Settlement Quality (HSQ) in Urumqi Main City</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了乌鲁木齐市主城区7360个格点的29个指标的人居环境质量指数数据，29个指标划分为4大类，分别是NEQ为自然环境质量指数，LFQ为生活设施质量指数，TAQ为交通可达性质量指数，HSQ为人居环境质量指数。表中字段X、Y为格网中心点坐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遥感影像数据、POI数据、路径规划数据、路网数据、百度人口热力数据、NDVI数据、DEM数据、空气质量数据和夜间灯光数据等多源大数据精细化刻画了乌鲁木齐市人居环境。百度人口热力数据采集时间为2023年3月9日至3月15日，高德路径规划数据采集于8月5日至8月12日，其余数据均采集于2022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主城区,  人居环境质量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乌鲁木齐市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张树宝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张树宝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雷军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张树宝. 乌鲁木齐主城区人居环境质量(HSQ).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Shubao, Lei Jun, Zhang Xiaolei, Fan Liqin, Duan Zuliang. Urban human settlement quality refined assessment and its spatial relationship with human activity intensity in arid area: A case study of Urumqi, China[J]. Habitat International, 2025, 161:103422.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