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鲁木齐主城区人居环境质量(HSQ)</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uman Settlement Quality (HSQ) in Urumqi Main City</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了乌鲁木齐市主城区7360个格点的29个指标的人居环境质量指数数据，29个指标划分为4大类，分别是NEQ为自然环境质量指数，LFQ为生活设施质量指数，TAQ为交通可达性质量指数，HSQ为人居环境质量指数。表中字段X、Y为格网中心点坐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遥感影像数据、POI数据、路径规划数据、路网数据、百度人口热力数据、NDVI数据、DEM数据、空气质量数据和夜间灯光数据等多源大数据精细化刻画了乌鲁木齐市人居环境。百度人口热力数据采集时间为2023年3月9日至3月15日，高德路径规划数据采集于8月5日至8月12日，其余数据均采集于202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人居环境质量, 主城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鲁木齐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树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树宝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雷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树宝. 乌鲁木齐主城区人居环境质量(HSQ).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ubao, Lei Jun, Zhang Xiaolei, Fan Liqin, Duan Zuliang. Urban human settlement quality refined assessment and its spatial relationship with human activity intensity in arid area: A case study of Urumqi, China[J]. Habitat International, 2025, 161:1034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