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新疆沙棘土地适宜性评价数据集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沙棘分布点数据，利用ENMTools工具进行过滤筛选；从WorldClim(2.1)数据库获取19个生物气候变量和3个地形地貌数据，从世界土壤数据库提取9个土壤特征数据，作为环境变量输入Maxent模型进行最大熵建模，结合GIS模拟出当前气候条件下植物沙棘在新疆的潜在适生区，得到新疆沙棘土地适宜性评价数据集。该数据集内容包括：（1）新疆沙棘土地适宜性评价结果数据，空间分辨率为30″；（2）新疆沙棘空间分布点数据（引用数据）。数据集以.shp、.tif、.xlsx和.txt格式储存，由17个数据文件组成，数据量为378 KB（压缩为1个文件285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全球生物多样性信息网络数据库GBIF获取新疆沙棘分布点数据。从WorldClim(2.1)数据库获取19个生物气候变量和3个地形地貌数据，从世界土壤数据库提取9个土壤特征数据。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沙棘,  土地适宜性,  评价, 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新疆沙棘土地适宜性评价数据集. 干旱区生态与资源科学数据中心(https://data.dcxjegi.cn), 2025. https://www.doi.org/10.3974/geodb.2025.02.07.V1.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