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新疆沙棘土地适宜性评价数据集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新疆沙棘分布点数据，利用ENMTools工具进行过滤筛选；从WorldClim(2.1)数据库获取19个生物气候变量和3个地形地貌数据，从世界土壤数据库提取9个土壤特征数据，作为环境变量输入Maxent模型进行最大熵建模，结合GIS模拟出当前气候条件下植物沙棘在新疆的潜在适生区，得到新疆沙棘土地适宜性评价数据集。该数据集内容包括：（1）新疆沙棘土地适宜性评价结果数据，空间分辨率为30″；（2）新疆沙棘空间分布点数据（引用数据）。数据集以.shp、.tif、.xlsx和.txt格式储存，由17个数据文件组成，数据量为378 KB（压缩为1个文件285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全球生物多样性信息网络数据库GBIF获取新疆沙棘分布点数据。从WorldClim(2.1)数据库获取19个生物气候变量和3个地形地貌数据，从世界土壤数据库提取9个土壤特征数据。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沙棘,  评价,  空间分布,  土地适宜性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新疆沙棘土地适宜性评价数据集. 干旱区生态与资源科学数据中心(https://data.dcxjegi.cn), 2025. https://www.doi.org/10.3974/geodb.2025.02.07.V1.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