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2009年中亚河流产流区300米土地利用数据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10.12389/ariddc.00261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2009年中亚河流产流区土地利用数据反映了中亚阿姆河-锡尔河-楚河产流区范围内的2009年土地利用情况。此数据来源自欧洲航天局Globcover2009土地利用卫星数据，使用SWAT模型土地利用覆盖分类标准重新分类，共分为23个类。数据空间分辨率300米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欧洲航天局2009年最新版世界卫星地图。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确定阿姆河-锡尔河-楚河产流区范围，选择使用SWAT模型土地利用覆盖分类标准，使用ARCGIS软件工具，经过数据预处理，将土地利用数据重新分类，共分为23个类（详见《代码说明》文件）。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源数据精度情况见《GLOBCOVE2009产品说明和验证报告》，新的数据分类满足ARCSWAT土地利用模拟需要，种类多，精度高.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阿姆河，锡尔河，楚河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Pulkovo_1942_Transverse_Mercator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阿姆河,   锡尔河,   楚河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罗毅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罗毅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刘铁,罗毅. 2009年中亚河流产流区300米土地利用数据. 干旱区生态与资源科学数据中心(https://data.dcxjegi.cn), 2025. https://cstr.cn/CSTR:33110.11.ariddc.00261.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