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亚洲的鸟类迁徙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Bird migration in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多年以前，中亚各共和国、哈萨克斯坦和西西伯利亚的鸟类学家们联合起来，共同研究鸟类迁徙。在此期间，我们走过了漫长的道路——从制定统一的研究原则，到运用所得结论解决各种应用问题。 在中亚-西西伯利亚地区广阔的土地上研究鸟类迁徙，是一项复杂而艰巨的任务，该地区涵盖数个景观带，自然条件极其多样。然而，由于有来自不同地区的大量执行者参与工作，使得许多问题得以成功解决。本辑是系列文集的第四辑，反映了在南中亚、伊塞克湖盆地、阿赖谷地、乌拉尔河与图尔盖河下游、哈萨克斯坦中部、阿尔泰等地进行的观测。 正如以往区域工作参与者的联合出版物一样，文集中所包含的材料使我们有理由认为，对视觉观测的某些怀疑态度被大大夸大了。当然，过去零散且非系统性的视觉观测无法揭示鸟类迁徙的许多规律。但在广大地区按统一方案同时进行的综合研究，将其提升到了新的水平。无论是单独使用，还是与大规模捕捉和环志方法相结合，视觉观测都可以作为判断迁徙鸟类的空间分布、迁徙方向和动态、数量波动等的基础。 需要关注文集中两篇关于塔吉克斯坦雅赫苏河下游和乌兹别克斯坦南部苏尔汉河泛滥平原鸟类迁徙的文章。这两项在相近地理区域进行的研究，使得我们可以得出一个重要结论，即景观特征对鸟类迁徙有着深刻影响。Э. 舍尔纳扎罗夫研究普通椋鸟迁徙的论文也得出了类似结论。А. П. 吉斯措夫及其同事根据环志回收材料对秃鼻乌鸦迁徙进行的详尽分析，极大地加深了对该物种鸟类移动的认识。同时，作者们的结论与先前基于视觉观测材料的观点并不矛盾。 在该地区进行的鸟类迁徙研究，使得我们能够开始对最重要物种的材料进行总结。看来，这一任务将成为未来许多研究者共同努力的方向。然而，现在已经可以看出一种趋势，即更加注重单个物种的概述，并在分析所获材料时深化生物学层面的探讨。 在研究鸟类迁徙时，还有一项重要任务——积累关于迁徙途中鸟类数量、稀有及缺乏研究物种的发现等实际数据。本辑收录了此类报告，从生物学角度看无疑具有价值。同样显而易见的是，关于稀有及缺乏研究的迁徙物种的信息，将有助于组织对这些物种的保护。</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Ю. 卡什卡罗夫 (Д. Ю. Кашкаров) 出版社：Издательство «Фан» Узбекской ССР 出版地：塔什干 出版年：1978年 页数：187页 语种：俄文 分类号：УДК 574.91:598.2(57) 馆藏条形码：XJLAS RU 70024881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31219.2-2014图书馆馆藏资源数字化加工规范》，完全遵照《亚洲的鸟类迁徙》的数据信息，未改动删减。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对收集到的《亚洲的鸟类迁徙》进行电子化加工处理，按照国家标准《GB/T 31219.2-2014图书馆馆藏资源数字化加工规范》要求，未改动删减《亚洲的鸟类迁徙》的数据信息，数据质量可靠。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迁徙规律, 鸟类迁徙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亚洲的鸟类迁徙. 干旱区生态与资源科学数据中心(https://data.dcxjegi.cn), 2026. https://cstr.cn/CSTR:33110.11.ariddc.02199.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