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纳伦州土地水资源、河流水文特性与灌溉系统取水枢纽登记册第二部分： 河流水文地质特性、灌溉系统取水枢纽登记册与现状及其经济特性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Register of land and water resources, river hydrological characteristics and irrigation system water intake hubs in Naryn Region Part 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10.12389/ariddc.02279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33110.11.ariddc.02279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本研究报告由两部分组成： 第一部分：“灌溉土地与灌溉系统的土地水资源及改良状况”。 第二部分：“灌溉系统河流上已建取水枢纽的水文特征、概况与现状及其经济特征”。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作者（编委会）：Г.В.索博林（д.т.н. Г.В.Соболин）В.А.涅杰利金娜（В.А.Неделькина）Г.К.济巴钦斯卡娅（Г.К.Зибачинская） 出版社：Киргизвкий научно-исследовательский институт экономики агропрома 出版地：伏龙芝 出版年：1990年 页数：214页 语种：俄文 馆藏条形码：XJLAS RU 70011114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纳伦州土地水资源、河流水文特性与灌溉系统取水枢纽登记册第二部分：河流水文地质特性、灌溉系统取水枢纽登记册与现状及其经济特性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对收集到的《纳伦州土地水资源、河流水文特性与灌溉系统取水枢纽登记册第二部分：河流水文地质特性、灌溉系统取水枢纽登记册与现状及其经济特性》进行电子化加工处理，按照国家标准《GB/T 31219.2-2014图书馆馆藏资源数字化加工规范》要求，未改动删减《纳伦州土地水资源、河流水文特性与灌溉系统取水枢纽登记册第二部分：河流水文地质特性、灌溉系统取水枢纽登记册与现状及其经济特性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51.5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取水枢纽,  灌溉效益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水利管理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纳伦州土地水资源、河流水文特性与灌溉系统取水枢纽登记册第二部分： 河流水文地质特性、灌溉系统取水枢纽登记册与现状及其经济特性. 干旱区生态与资源科学数据中心(https://data.dcxjegi.cn), 2026. https://cstr.cn/CSTR:33110.11.ariddc.02279.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