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1990、2000、2010年中亚五国范围1：10万土地利用数据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本数据集包含1990、2000、2010年3期中亚五国范围的土地利用矢量数据，比例尺1:10万，投影采用GCS_WGS1984。本数据采用1989-1991年度、1999-2000年、2010年前后的TM遥感数据和Google earth数据作为数据源和验证数据；利用ARCGIS、Ecognition软件工具，对TM遥感影像数据进行预处理和自动半自动人工解译分类，并加以地面实地调查和Google earth高精度数据验证。 土地覆被分类依据《中亚地区土地利用/覆被分类体系》，该体系参考中国科学院地理与资源研究所遥感土地分类系统（刘纪远）和国土资源部立项研究制定《土地利用现状分类》国家标准，采用两级分类系统:一级分为8 类, 主要根据土地资源的利用属性，二级分为 30个类型, 主要根据土地资源的经营特点、利用方式和覆盖特征。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1989-1991年度、1999-2000年、2010年前后的TM遥感数据和Google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ARCGIS、ERDAS软件工具，选取对应年代的TM数据，数据预处理，在Ecognition和Arcgis软件平台上，采用“分割-特征计算-监督分类-人工检查修正”的路线进行分类解译，依据《中亚综合科学考察遥感解译手册》（中亚地区土地利用/覆被分类体系），对遥感影像进行了土地利用/覆被分类和信息的提取，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地面实地调查和高空间分辨率的遥感数据分类结果对土地覆被数据精心精度评估，为保证评估结果的有效性，除准确合理的参考数据外，还设计出样本大小和采样方法、采样分布等有效的采样方案，方案设计的最终目标是：实现寻求图像采样及实地采样的人工及设备投入与分析结果精度之间的优化平衡，即以最小的经济投入得到较高精度的分析结果。 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1990、2000、2010年中亚五国范围1：10万土地利用数据. 干旱区生态与资源科学数据中心(https://data.dcxjegi.cn), 2025. https://cstr.cn/CSTR:33110.11.ariddc.00259.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