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1990、2000、2010年中亚五国范围1：10万土地利用数据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本数据集包含1990、2000、2010年3期中亚五国范围的土地利用矢量数据，比例尺1:10万，投影采用GCS_WGS1984。本数据采用1989-1991年度、1999-2000年、2010年前后的TM遥感数据和Google earth数据作为数据源和验证数据；利用ARCGIS、Ecognition软件工具，对TM遥感影像数据进行预处理和自动半自动人工解译分类，并加以地面实地调查和Google earth高精度数据验证。 土地覆被分类依据《中亚地区土地利用/覆被分类体系》，该体系参考中国科学院地理与资源研究所遥感土地分类系统（刘纪远）和国土资源部立项研究制定《土地利用现状分类》国家标准，采用两级分类系统:一级分为8 类, 主要根据土地资源的利用属性，二级分为 30个类型, 主要根据土地资源的经营特点、利用方式和覆盖特征。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1989-1991年度、1999-2000年、2010年前后的TM遥感数据和Google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ARCGIS、ERDAS软件工具，选取对应年代的TM数据，数据预处理，在Ecognition和Arcgis软件平台上，采用“分割-特征计算-监督分类-人工检查修正”的路线进行分类解译，依据《中亚综合科学考察遥感解译手册》（中亚地区土地利用/覆被分类体系），对遥感影像进行了土地利用/覆被分类和信息的提取，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地面实地调查和高空间分辨率的遥感数据分类结果对土地覆被数据精心精度评估，为保证评估结果的有效性，除准确合理的参考数据外，还设计出样本大小和采样方法、采样分布等有效的采样方案，方案设计的最终目标是：实现寻求图像采样及实地采样的人工及设备投入与分析结果精度之间的优化平衡，即以最小的经济投入得到较高精度的分析结果。 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乌兹别克斯坦,   吉尔吉斯斯坦,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1990、2000、2010年中亚五国范围1：10万土地利用数据. 干旱区生态与资源科学数据中心(https://data.dcxjegi.cn), 2025. https://cstr.cn/CSTR:33110.11.ariddc.00259.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