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2016年中亚大湖区基础社会经济数据集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总结了2016年中亚五国(哈萨克斯坦、吉尔吉斯斯坦、塔吉克斯坦、乌兹别克斯坦和土库曼斯坦)农业以及社会经济现状。本数据来源于中亚五国统计年鉴，包括总人口、耕地面积、粮食生产面积、GDP、农业GDP占总GDP比重、工业GDP占总GDP比重、森林面积等六个要素。详细的统计了中亚五国六个社会经济要素的情况。通过统计可以看出中亚五国六个要素之间各有侧重。本数据为项目提供了基础数据，便于后续分析中亚生态与社会的情况，为项目数据分析提供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数据来源于中亚五国统计年鉴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工业, 农业, 人口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统计学 , 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塔吉克斯坦,  乌兹别克斯坦,  吉尔吉斯斯坦,  哈萨克斯坦,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2016年中亚大湖区基础社会经济数据集. 干旱区生态与资源科学数据中心(https://data.dcxjegi.cn), 2024. https://cstr.cn/CSTR:33110.11.ariddc.00114.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