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2016年中亚大湖区基础社会经济数据集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总结了2016年中亚五国(哈萨克斯坦、吉尔吉斯斯坦、塔吉克斯坦、乌兹别克斯坦和土库曼斯坦)农业以及社会经济现状。本数据来源于中亚五国统计年鉴，包括总人口、耕地面积、粮食生产面积、GDP、农业GDP占总GDP比重、工业GDP占总GDP比重、森林面积等六个要素。详细的统计了中亚五国六个社会经济要素的情况。通过统计可以看出中亚五国六个要素之间各有侧重。本数据为项目提供了基础数据，便于后续分析中亚生态与社会的情况，为项目数据分析提供了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数据来源于中亚五国统计年鉴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哈萨克斯坦；吉尔吉斯坦；塔吉克斯坦；乌兹别克斯坦；土库曼斯坦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工业, 农业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吉尔吉斯斯坦,  塔吉克斯坦,  乌兹别克斯坦,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2016年中亚大湖区基础社会经济数据集. 干旱区生态与资源科学数据中心(https://data.dcxjegi.cn), 2024. https://cstr.cn/CSTR:33110.11.ariddc.00114.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