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塔拉斯河谷土地水资源、河流水文特性与灌溉系统取水枢纽登记册第二部分： 河流水文特性、灌溉系统取水枢纽登记册与现状及其经济特性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Register of land and water resources, river hydrological characteristics and irrigation system water intake hubs in the Talas River Valley Part 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10.12389/ariddc.02283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本研究报告由两部分组成： 第一部分：“灌溉土地与灌溉系统的土地水资源及改良状况”。 第二部分：“塔拉斯河谷灌溉系统河流上已建取水枢纽的水文特征、概况与现状及其经济特征”。 本研究材料旨在供各级农业和水利组织机构、研究所、农工综合体领域企业的领导人和专家在实践活动中使用。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作者（编委会）：Г.В.索博林（д.т.н. Г.В.Соболин）В.А.涅杰利金娜（В.А.Неделькина）Г.К.济巴钦斯卡娅（Г.К.Зибачинская） 出版社：Киргизвкий научно-исследовательский институт экономики агропрома 出版地：伏龙芝 出版年：1990年 页数：168页 语种：俄文 馆藏条形码：XJLAS RU 70011115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塔拉斯河谷土地水资源、河流水文特性与灌溉系统取水枢纽登记册第二部分：河流水文特性、灌溉系统取水枢纽登记册与现状及其经济特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对收集到的《塔拉斯河谷土地水资源、河流水文特性与灌溉系统取水枢纽登记册第二部分：河流水文特性、灌溉系统取水枢纽登记册与现状及其经济特性》进行电子化加工处理，按照国家标准《GB/T 31219.2-2014图书馆馆藏资源数字化加工规范》要求，未改动删减《塔拉斯河谷土地水资源、河流水文特性与灌溉系统取水枢纽登记册第二部分：河流水文特性、灌溉系统取水枢纽登记册与现状及其经济特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取水枢纽,  集中控制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塔拉斯河谷土地水资源、河流水文特性与灌溉系统取水枢纽登记册第二部分： 河流水文特性、灌溉系统取水枢纽登记册与现状及其经济特性. 干旱区生态与资源科学数据中心(https://data.dcxjegi.cn), 2026. https://cstr.cn/CSTR:33110.11.ariddc.02283.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