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哈萨克斯坦的水文气象研究</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本文集致力于哈萨克斯坦及亚洲其他地区气象要素的统计分析及预报问题。多篇论文探讨了大气污染的预测与大气洁净度调控问题。面向气象服务专业人员、科研工作者、研究生及气象专业学生。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作者（编委会）：Г.К.图鲁利娜, Г.Н.奇恰索夫（Г.К. Турулина, Г.Н. Чичасов） 出版社：Гидрометеоиздат 出版地：莫斯科 出版年：1982年 页数：95页 语种：俄文 馆藏条形码：XJLAS RU 70025995 分类号：УДК 551.509:551.510.42(574)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31219.2-2014图书馆馆藏资源数字化加工规范》，完全遵照《哈萨克斯坦的水文气象研究》的数据信息，未改动删减。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对收集到的《哈萨克斯坦的水文气象研究》进行电子化加工处理，按照国家标准《GB/T 31219.2-2014图书馆馆藏资源数字化加工规范》要求，未改动删减《哈萨克斯坦的水文气象研究》的数据信息，数据质量可靠。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大气污染, 气象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哈萨克斯坦的水文气象研究. 干旱区生态与资源科学数据中心(https://data.dcxjegi.cn), 2026. https://cstr.cn/CSTR:33110.11.ariddc.01939.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