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吉尔吉斯斯坦河流枯水期径流形成及其合理利用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Formation and rational utilization of runoff during dry season in rivers in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本书献于国际山脉年和卡拉莫尔多·奥罗佐夫诞辰120周年。 近年来，吉尔吉斯斯坦越来越重视制定保护和合理利用自然资源（包括水资源）的计划。这些计划兼顾了国民经济各领域的利益，如工业、农业、公共及生活供水、水电等。然而，区域规划和合理自然利用所需的具体信息和知识仍然缺乏，尤其是在研究大型项目时尤为明显。水文生态问题远未得到解决。我们认为，原因在于传统上主要关注的是生长季径流。 本工作致力于分析吉尔吉斯斯坦河流枯水期径流的形成条件以及最小径流概率的空间分布。阐述了确定最小径流基本计算特征的现有和新方法，这些方法能够可靠地确定那些缺乏或不完全具备水文观测资料的河流所需参数。考虑到所研究问题的重要性，本工作分析了枯水期水资源利用的现状、利用水文特征蓄满水库的前景。对所有研究的河流，给出了不同保证率的水文特征，这对于全年用水户（尤其是生态安全小型水电站的不间断运行）是必需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作者（编委会）：Ж.卡拉莫廖夫（Ж. Карамольов） 出版社：Кыргызский государственный университет имени А. А. Кулешова 出版地：比什凯克 出版年：2002年 页数：152页 语种：俄文 馆藏条形码：XJLAS RU 70003494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31219.2-2014图书馆馆藏资源数字化加工规范》，完全遵照《吉尔吉斯斯坦河流枯水期径流形成及其合理利用》的数据信息，未改动删减。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对收集到的《吉尔吉斯斯坦河流枯水期径流形成及其合理利用》进行电子化加工处理，按照国家标准《GB/T 31219.2-2014图书馆馆藏资源数字化加工规范》要求，未改动删减《吉尔吉斯斯坦河流枯水期径流形成及其合理利用》的数据信息，数据质量可靠。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2025/11/04-2025/11/04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水文,  水资源, 枯水期径流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吉尔吉斯斯坦河流枯水期径流形成及其合理利用. 干旱区生态与资源科学数据中心(https://data.dcxjegi.cn), 2026. https://cstr.cn/CSTR:33110.11.ariddc.01714.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