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和田河流域2000-2022年NDVI数据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 data of Hetian River Basin from 2000 to 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和田河流域30米分辨率NDVI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利用GoogleEarthEngine（GEE）平台对和田河流域2000至2022年间的NDVI值计算，然后以NDVI年内最大值作为当年的NDVI值，数据保存为减小储存量扩大为10000倍，以整数储存。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NDVI,  归一化植被指数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和田河流域2000-2022年NDVI数据.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吴建军, 瞿城, 杨若晨, 张思源. 基于植被指数的和田河流域荒漠化时空变化监测与评价[J]. 科技视界, 2025, 31: 41-43.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