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和田河流域2000-2022年NDVI数据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NDVI data of Hetian River Basin from 2000 to 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陆地卫星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和田河流域30米分辨率NDVI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利用GoogleEarthEngine（GEE）平台对和田河流域2000至2022年间的NDVI值计算，然后以NDVI年内最大值作为当年的NDVI值，数据保存为减小储存量扩大为10000倍，以整数储存。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归一化植被指数,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张思源. 和田河流域2000-2022年NDVI数据.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吴建军, 瞿城, 杨若晨, 张思源. 基于植被指数的和田河流域荒漠化时空变化监测与评价[J]. 科技视界, 2025, 31: 41-43.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