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策勒站2000-2023年气象数据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apply-access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本数据包括最低温（Min_Temp）、最高温（Max_temp）、相对湿度（Humidity）、风速（Wind）、太阳辐射量（Rad）、参考作物蒸散发量（ ETo）、降水、有效降水（Tot_Eff_Rain）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新疆策勒荒漠草地生态系统国家野外科学观测研究站（http://cld.cern.ac.cn/）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湿度,  风速,  日照, 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策勒站2000-2023年气象数据. 干旱区生态与资源科学数据中心(https://data.dcxjegi.cn), 2026. https://cstr.cn/CSTR:33110.11.ariddc.01443.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