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阿穆尔州土壤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of Amur Oblast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执行苏共第二十一次代表大会提出的全国性任务——进一步发展粮食生产和巩固畜牧业饲料基地——需要了解每个地区的自然条件特点。只有考虑到这些特点，才能有效地采取相应的措施或农业技术手段，确保每个地区所有农作物获得高产稳产。 阿穆尔州土壤覆盖的研究程度并不均衡。东南部地区研究得较为详细；然而，至今文献中关于这些地区土壤的成因、关于采用某些农业技术手段的适宜性仍争论不休。 尽管积累了大量的土壤研究资料，至今尚未出版统一的阿穆尔州土壤生产-发生学分类，而该分类可作为详细土壤研究的基础。 此外，也没有合理的阿穆尔河沿岸土壤自然区划，以便对不同地区和不同土壤采用差异化的农业技术。 1946年和1954年出版的А. И.卡奇亚尼的著作未能提供正确的、有依据的阿穆尔州区划；在土壤特征描述中存在着严重错误。 鉴于上述情况，作者在本书中按他所划分的自然农业土壤区描述了阿穆尔州的土壤覆盖，并将其与植被及其他成土因素的简要描述相结合。给出了土壤的生产-发生学分类和改良特征，并就农业技术提出了一些看法。 本书的基础是作者多年的个人观察、普查考察队的资料以及详细土壤-地植物学研究的材料——作者在这些年中既是参与者也是领导者，同时还参考了其他文献资料。 作者对В. Н.瓦西里耶夫教授（生物学博士）和П. В.韦尔希宁教授（农业科学博士）审阅手稿并提供宝贵指示和建议深表感谢。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作者（编委会）：А.П.谢利亚瓦诺夫（А.П. Селяванов） 出版社：Амурское книжное издательство 出版地：布拉戈维申斯克 出版年：1959年 页数：113页 语种：俄文 馆藏条形码：XJLAS RU 70019926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31219.2-2014图书馆馆藏资源数字化加工规范》，完全遵照《阿穆尔州土壤》的数据信息，未改动删减。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对收集到的《阿穆尔州土壤》进行电子化加工处理，按照国家标准《GB/T 31219.2-2014图书馆馆藏资源数字化加工规范》要求，未改动删减《阿穆尔州土壤》的数据信息，数据质量可靠。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阿穆尔州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阿穆尔州</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阿穆尔州土壤. 干旱区生态与资源科学数据中心(https://data.dcxjegi.cn), 2026. https://cstr.cn/CSTR:33110.11.ariddc.01629.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