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23种特有植物，分析其地理分布与分类地位，首次报道土库曼植物园引种的127种木本植物在干旱条件下的根系适应性。第二部分围绕植物系统分类学修订，对葱属（Allium）、黄芪属（Astragalus）等类群进行染色体分析，确认 Silene tianschanica 等新种的有效性。通过分子标记技术探讨中亚山地植物遗传多样性，提出基于核型特征的种群鉴别方法。第三部分研究真菌与地衣生态，描述地衣Caloplaca elegans和酵母菌Vanderwaltia almaatensis 的形态特征，分析其在极端环境下的生存策略。通过对小麦叶斑病菌的实验，揭示酸性条件对真菌孢子萌发率的影响（提升 25%），为区域生态保护与病害防治提供理论依据。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Котухов 出版社：哈萨克苏维埃社会主义共和国科学出版社 出版地：阿拉木图 出版年：1977年 页数：139页 语种：俄语 分类号：UDC 581.9(584.6)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干旱区真菌生态, 植物多样性,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第10卷. 干旱区生态与资源科学数据中心(https://data.dcxjegi.cn), 2025. https://cstr.cn/CSTR:33110.11.ariddc.00971.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