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哈萨克斯坦植物志 第九卷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10.12389/ariddc.01008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33110.11.ariddc.01008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图书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专著可分为3个部分。第一部分为植物分类与检索，详细描述了被子植物门、裸子植物门等类群的形态特征，涵盖茄科、玄参科、唇形科等重要科属（如茄属、婆婆纳属），提供了分属分种检索表，并附237幅原创插图辅助鉴定。第二部分为生态分布与区系分析，基于1951-1960年野外调查数据，揭示了植物在荒漠草原、山地森林、盐碱地等不同生态区的分布规律，重点讨论了干旱区特有物种（如盐生植物、旱生草本）的适应性特征及与环境的相互作用。第三部分为经济与应用价值，评估了药用植物（如甘草、麻黄）、食用植物（如野生浆果）和生态保护物种（如濒危草本）的资源状况，提出了珍稀物种保护建议及可持续利用策略。全文整合了分类学、生态学与资源学数据，为中亚植物研究提供了基础资料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作者（编委会）：Н. В. Павлов 出版社：哈萨克斯坦科学院出版社 出版地：阿拉木图 出版年：1966年 页数：659页 语种：俄语 分类号：UDC 581.9(476)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本书为中国科学院新疆生态与地理研究所文献信息中心（以下简称中心）馆藏文献，中心将本书电子化后存储，未经过OCR识别，数据加工过程依据国家标准《GB/T 31219.2-2014图书馆馆藏资源数字化加工规范》，完全遵照《哈萨克斯坦植物志 第九卷》的数据信息，未改动删减。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对收集到的《干旱区开发与荒漠化防治：综合措施》进行电子化加工处理，按照国家标准《GB/T 31219.2-2014图书馆馆藏资源数字化加工规范》要求，未改动删减《哈萨克斯坦植物志 第九卷》的数据信息，数据质量可靠。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2025/07/01-2025/07/31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哈萨克斯坦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63.0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.PDF格式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植物分类,  植物志,  生态分布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植物学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1966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哈萨克斯坦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PT2406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中亚资源环境科学数据与科技文献共享平台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干旱区生态与资源科学数据中心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文献信息中心. 哈萨克斯坦植物志 第九卷. 干旱区生态与资源科学数据中心(https://data.dcxjegi.cn), 2025. https://cstr.cn/CSTR:33110.11.ariddc.01008.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