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中亚五国2000-2020年综合可持续发展指数（IESI）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Sustainable Development Index (IESI) for the five Central Asian countries 2000-2020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中亚五国2000-2020年各年综合可持续发展指数，包含三种数据降尺度原则下的结果，其中people指EPC原则，即equal per captia；land指EPL原则，即equal per land area；GDP指EPG原则，即equal per GDP。指数计算指标包括水、碳、氮、磷、土地、人类对初级生产力的占有量。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水、碳、氮、磷和土地的足迹数据来源于Eora26（https://worldmrio.com/eora26/）数据库，人口、GDP、土地面积数据来源于World Bank（https://data.worldbank.org/indicator/?tab=all）。 计算HANPP（人类对初级生产力的占有量）所需的数据中，NPPpot所需的气象数据（温度、降水、日照时间和蒸发量）来源于CRU TS v4.08，NPP数据来源于MOD17A3产品，土地利用数据来源ESA CCI（30m重采样至1km），NPPh所需的农业生产、林业生产和牲畜饲养数来源于FAO，计算干物质碳含量百分比、作物含水率、采伐系数和木材密度所需的数据来自其他文献。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为确保评价指标的可比性，作者采用了范围归一化方法，使指标标准化，消除指标单位和大小的差异。具体过程和计算方法，详见作者文章相关章节。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可持续发展,  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冯梅青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冯梅青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冯梅青. 中亚五国2000-2020年综合可持续发展指数（IESI）. 干旱区生态与资源科学数据中心(https://data.dcxjegi.cn), 2026. https://cstr.cn/CSTR:33110.11.ariddc.01467.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Zhu Ziyang, Feng Meiqing, Chen Yaning, Duan Weili, Li Zhi, Cornelis Wim, De Maeyer Philippe. Absolute Environmental Sustainability Assessment of the Arid Central Asia by Downscaling Planetary Boundaries[J]. Earth's Future, 2025, 13, (6):e2025EF006129.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