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8天合成地表蒸散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地表蒸散产品16A2分幅数据为数据源，数据分辩率为1KM，8天合成，利用ENVI软件平台，进行数据拼接、投影转换、边界裁切等影像处理，生成2000-2010年新疆地表蒸散产品数据空间分辨率1000米，时间分辨率8天，投影采用椭球体正弦投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地表蒸散产品16A2分幅数据 新疆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地表蒸散产品16A2分幅数据 2. 投影转换，投影转换为WGS84投影 3. 边界裁切，以新疆行政区界线合并生成中亚地区边界矢量文件，用于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正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蒸散发, 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8天合成地表蒸散产品（2000-2010年）. 干旱区生态与资源科学数据中心(https://data.dcxjegi.cn), 2025. https://cstr.cn/CSTR:33110.11.ariddc.005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