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咸海干涸海床内自然景观特征描述和面积数据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本数据包含1992-2021年生长季节（4月-9月）和1992-2022年非生长季（10月-次年3月）向咸海和锡尔河流域计划的和实际水量输送数据。单位（mln. m3百万立方米）。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数据资料来源:Scientific-Information Center Interstate Commission for Water Coordination of Central Asia (SIC ICWC)中亚国家间水资源协调委员会科学信息中心，cawater-info门户网站http://cawater-info.net/index_e.htm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10.4 KiB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景观, 咸海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咸海干涸海床内自然景观特征描述和面积数据.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