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北阿尔泰低山区的土壤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Soil in the Lower Mountains of North Altai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考察了北阿尔泰低山区的自然条件和土壤特征。以戈尔诺-阿尔泰斯克试验生产农场为例，表明阿尔泰低山区是发展集约化果树栽培最有前景的地区之一。指出增加农产品产量的决定性因素是土地的合理利用，而推广水土保持措施具有主导意义。专著面向农业生产以及地理、土壤-农业化学和经济等专业的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А.赫梅列夫（В. А. Хмелев） 出版社：Издательство «Наука», Сибирское отделение 出版地：新西伯利亚 出版年：1982年 页数：152页 语种：俄文 馆藏条形码：XJLAS RU 70019971 分类号：УДК 631.445 : 631.48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31219.2-2014图书馆馆藏资源数字化加工规范》，完全遵照《北阿尔泰低山区的土壤》的数据信息，未改动删减。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对收集到的《北阿尔泰低山区的土壤》进行电子化加工处理，按照国家标准《GB/T 31219.2-2014图书馆馆藏资源数字化加工规范》要求，未改动删减《北阿尔泰低山区的土壤》的数据信息，数据质量可靠。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2025/07/21-2025/07/21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农业化学,  土壤,  水土保持, 北阿尔泰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北阿尔泰低山区的土壤. 干旱区生态与资源科学数据中心(https://data.dcxjegi.cn), 2026. https://cstr.cn/CSTR:33110.11.ariddc.02098.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