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北阿尔泰低山区的土壤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10.12389/ariddc.02098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33110.11.ariddc.02098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考察了北阿尔泰低山区的自然条件和土壤特征。以戈尔诺-阿尔泰斯克试验生产农场为例，表明阿尔泰低山区是发展集约化果树栽培最有前景的地区之一。指出增加农产品产量的决定性因素是土地的合理利用，而推广水土保持措施具有主导意义。专著面向农业生产以及地理、土壤-农业化学和经济等专业的专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А.赫梅列夫（В. А. Хмелев） 出版社：Издательство «Наука», Сибирское отделение 出版地：新西伯利亚 出版年：1982年 页数：152页 语种：俄文 馆藏条形码：XJLAS RU 70019971 分类号：УДК 631.445 : 631.48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31219.2-2014图书馆馆藏资源数字化加工规范》，完全遵照《北阿尔泰低山区的土壤》的数据信息，未改动删减。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对收集到的《北阿尔泰低山区的土壤》进行电子化加工处理，按照国家标准《GB/T 31219.2-2014图书馆馆藏资源数字化加工规范》要求，未改动删减《北阿尔泰低山区的土壤》的数据信息，数据质量可靠。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2025/07/21-2025/07/21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64.2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农业化学,  土壤,  水土保持, 北阿尔泰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北阿尔泰低山区的土壤. 干旱区生态与资源科学数据中心(https://data.dcxjegi.cn), 2026. https://cstr.cn/CSTR:33110.11.ariddc.02098.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