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2000、2010年中亚地区MODIS_250米NDVI数据集</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10.12389/ariddc.00121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33110.11.ariddc.00121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在线下载</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中分辨率成像光谱仪</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本数据集是2000年和2010年乌兹别克斯坦、吉尔吉斯斯坦、土库曼斯坦、塔吉克斯坦和哈萨克斯坦5个国家范围的平均植被指数数据。数据集包含2种：分别是① 2个4月-9月的年平均地表温度数据NDVI_2000.img和NDVI_2010.img格式文件。②将异常值设置为NoData的NDVI_2000_setNull.img和NDVI_2010_setNull.img数据；本数据集是对原始数据经过降尺度处理生成的，空间分辨率为250米，采用Albers投影坐标系。数据反映了地表植被覆盖状况，适用于早期发展阶段或低覆盖度植被的检测。</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从MODIS官方网站ladsweb.nascom.nasa.gov下载2000年和2010年MOD13A2数据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该数据是对MOD13A2数据，经过拼接、剪裁、投影变换等流程，分别获得指定日期的植被指数，进而计算求得对应年度的平均植被指数；再经过异常值处理，得到更符合统计结果的植被指数数据。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研究区范围内的气象观测数据和MODIS数据也进行了同步整理和计算处理，为NDVI数据的精度提升提供了支持；对有问题的数据进行了详细分析，并根据具体情况采取插值、剔除或修正等处理方法，最终得到精确度高的NDVI数据集；数据经过严格的质量控制，能够准确表征植被覆盖的时空变化。</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2000/01/01-2010/12/31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哈萨克斯坦；吉尔吉斯坦；塔吉克斯坦；乌兹别克斯坦；土库曼斯坦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38.2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栅格数据</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250</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Albers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植被指数,  NDVI,  遥感产品</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2000 2010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中亚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陈秋晓,  陈曦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陈秋晓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中亚地区应对气候变化条件下的生态环境保护与资源管理联合调查与研究</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陈秋晓,陈曦. 2000、2010年中亚地区MODIS_250米NDVI数据集. 干旱区生态与资源科学数据中心(https://data.dcxjegi.cn), 2024. https://cstr.cn/CSTR:33110.11.ariddc.00121.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