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NDVI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平均植被指数数据。数据集包含2种：分别是① 2个4月-9月的年平均地表温度数据NDVI_2000.img和NDVI_2010.img格式文件。②将异常值设置为NoData的NDVI_2000_setNull.img和NDVI_2010_setNull.img数据；本数据集是对原始数据经过降尺度处理生成的，空间分辨率为250米，采用Albers投影坐标系。数据反映了地表植被覆盖状况，适用于早期发展阶段或低覆盖度植被的检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MODIS官方网站ladsweb.nascom.nasa.gov下载2000年和2010年MOD13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是对MOD13A2数据，经过拼接、剪裁、投影变换等流程，分别获得指定日期的植被指数，进而计算求得对应年度的平均植被指数；再经过异常值处理，得到更符合统计结果的植被指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研究区范围内的气象观测数据和MODIS数据也进行了同步整理和计算处理，为NDVI数据的精度提升提供了支持；对有问题的数据进行了详细分析，并根据具体情况采取插值、剔除或修正等处理方法，最终得到精确度高的NDVI数据集；数据经过严格的质量控制，能够准确表征植被覆盖的时空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  NDVI,  遥感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NDVI数据集. 干旱区生态与资源科学数据中心(https://data.dcxjegi.cn), 2024. https://cstr.cn/CSTR:33110.11.ariddc.00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