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2000、2010年中亚地区MODIS_250米NDVI数据集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本数据集是2000年和2010年乌兹别克斯坦、吉尔吉斯斯坦、土库曼斯坦、塔吉克斯坦和哈萨克斯坦5个国家范围的平均植被指数数据。数据集包含2种：分别是① 2个4月-9月的年平均地表温度数据NDVI_2000.img和NDVI_2010.img格式文件。②将异常值设置为NoData的NDVI_2000_setNull.img和NDVI_2010_setNull.img数据；本数据集是对原始数据经过降尺度处理生成的，空间分辨率为250米，采用Albers投影坐标系。数据反映了地表植被覆盖状况，适用于早期发展阶段或低覆盖度植被的检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从MODIS官方网站ladsweb.nascom.nasa.gov下载2000年和2010年MOD13A2数据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该数据是对MOD13A2数据，经过拼接、剪裁、投影变换等流程，分别获得指定日期的植被指数，进而计算求得对应年度的平均植被指数；再经过异常值处理，得到更符合统计结果的植被指数数据。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研究区范围内的气象观测数据和MODIS数据也进行了同步整理和计算处理，为NDVI数据的精度提升提供了支持；对有问题的数据进行了详细分析，并根据具体情况采取插值、剔除或修正等处理方法，最终得到精确度高的NDVI数据集；数据经过严格的质量控制，能够准确表征植被覆盖的时空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  遥感产品,  NDVI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2000、2010年中亚地区MODIS_250米NDVI数据集. 干旱区生态与资源科学数据中心(https://data.dcxjegi.cn), 2024. https://cstr.cn/CSTR:33110.11.ariddc.00121.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