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哈萨克斯坦盐渍土地球化学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本书阐述了土壤、岩土和地下水中盐分积累的因素。考察了盐渍土的成因、其分类及其在共和国境内的分布。将哈萨克斯坦划分为土壤地球化学省。给出了各州土地在灌溉条件下的开发建议。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作者（编委会）：В.М.博罗夫斯基（В.М. Боровский） 出版社：Издательство «Наука» 出版地：莫斯科 出版年：1978年 页数： 190 语种：俄文 馆藏条形码：XJLAS RU 70008554 分类号：УДК 631.4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31219.2-2014图书馆馆藏资源数字化加工规范》，完全遵照《哈萨克斯坦盐渍土地球化学》的数据信息，未改动删减。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对收集到的《哈萨克斯坦盐渍土地球化学》进行电子化加工处理，按照国家标准《GB/T 31219.2-2014图书馆馆藏资源数字化加工规范》要求，未改动删减《哈萨克斯坦盐渍土地球化学》的数据信息，数据质量可靠。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地下水,  岩土,  盐分积累,  盐渍土,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哈萨克斯坦盐渍土地球化学. 干旱区生态与资源科学数据中心(https://data.dcxjegi.cn), 2026. https://cstr.cn/CSTR:33110.11.ariddc.01792.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