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2011年塔吉克斯坦河流水化学分析数据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本数据是2011年9～10月中亚干旱半干旱地区塔吉克斯坦不同区域的河水、泉水和湖水水体样品水化学指标数据集, 共采集了46个样品，水化学指标包括酸碱度、电导率、矿化度、钙、钾、镁、钠、硅、锶、氯、硫酸根、氢氧同位素20个指标。 分析结果表明：塔吉克斯坦河水和泉水的主要水化学类型为Ca-HCO3-型,水体离子主要来源于方解石和白云石风化,局部地区受蒸发岩风化和硅酸盐风化的影响,偶见Ca-SO24-和Na-HCO3-型水体分布。湖泊多分布在东部山区,受多年干旱蒸发影响,水化学类型为Mg-SO24-和Na-Cl-型,以微咸水和咸水湖为主。研究区内河水和泉水氢氧同位素变化范围分别为-129.38×10-3～-65.19×10-3和-17.06×10-3～-9.33×10-3,空间上从东向西逐渐富集。受水体来源的区域差异影响,东部和西部河水水体氢氧同位素关系式存在明显不同。反映了东部地区河水以冰川补给为主,西部地区以降水补给为主,而湖水氢氧同位素的变化主要反映了水体蒸发程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数据来自2011 年9～10月，中国科学院赴塔吉克斯坦进行资源、环境与可持续发展考察团对塔吉克斯坦东部帕米尔高原的内陆湖泊和河流、山地，喷赤河及其流域开展西部平原和山区的水质考察和样品采集数据。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现场采用HORIBA W22 多参数水质分析仪测量了湖水和河水的常规水化学指标，用酚酞和甲基橙指示剂滴定分析碱度; 水样现场经GF /F 滤膜过滤后，用于离子分析的样品加1∶1的硝酸酸化后，保存于20 mL 塑料瓶内。用于氢氧同位素分析的样品过滤后装于5 mL 玻璃瓶中，并用PARAFILM 密封。 实验室内采用ICP 测量水体K+、Na +、Ca2 +和Mg2 +浓度，离子色谱法分析SO42－和Cl－浓度。氢氧同位素分析采用美国LGR DT100 液体水激光同位素分析仪测定。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氢氧同位素分析,每个样品重复测量6次，取平均值，测试精度分别为1. 0 × 10－3和0. 1 × 10－3。</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2011/09/01-2011/10/31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水体离子浓度,  水化学,  氢氧同位素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曾海鳌,  陈曦,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曾海鳌,陈曦,吴敬禄. 2011年塔吉克斯坦河流水化学分析数据. 干旱区生态与资源科学数据中心(https://data.dcxjegi.cn), 2025. https://cstr.cn/CSTR:33110.11.ariddc.00384.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