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哈萨克斯坦垦荒与休耕土地开发年度报告</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Annual report on reclamation and fallow land development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总结哈萨克斯坦垦荒运动的农业技术成果与生产组织经验，聚焦1950年代新垦区粮食增产实践。通过分析典型国营农场（如帕夫洛达尔州）与集体农庄案例，阐明旱作农业技术（蓄墒耕作、磷肥施用等）在轻质土壤改良中的应用，探讨垦区水利设施建设与党政工作对农业生产的促进作用，为干旱区大规模土地开发提供政策与技术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И. 阿巴列维奇娃（М. И. Абаревичева） 出版社：Государственное издательство сельскохозяйственной литературы 出版地： 莫斯科 出版年：1955年 页数：308页 语种：俄文 馆藏条形码：XJLAS RU 70019651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31219.2-2014图书馆馆藏资源数字化加工规范》，完全遵照《哈萨克斯坦垦荒与休耕土地开发年度报告》的数据信息，未改动删减。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对收集到的《哈萨克斯坦垦荒与休耕土地开发年度报告》进行电子化加工处理，按照国家标准《GB/T 31219.2-2014图书馆馆藏资源数字化加工规范》要求，未改动删减《哈萨克斯坦垦荒与休耕土地开发年度报告》的数据信息，数据质量可靠。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旱作蓄墒, 垦荒农业技术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哈萨克斯坦垦荒与休耕土地开发年度报告. 干旱区生态与资源科学数据中心(https://data.dcxjegi.cn), 2026. https://cstr.cn/CSTR:33110.11.ariddc.02006.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