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新疆10m陆地生物量数据集（2021年4-10月）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地表生物量数据通过机器学习进行提取，质量控制主要采用全疆2020-2021年地表生物量实测数据进行训练样本和验证样本选择，同时结合林业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哨兵二号反射率数据由于已经经过了欧空局处理，故未作进一步处理。用于本模型计算的植被生物量数据采用10m×10m标准样方，采集方法为标准枝采集法和全采集法。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集是通过对随机森林，梯度回归，支持向量机等多种机器学习进行对比后，选择随机森林算法进行生物量反演的反演的计算。数据分辨率为10m。其中随进森林算法的训练样本包括由吐鲁番哈密地区，艾比湖流域，南疆塔里木河流域北缘的实测数据集，地表生物量的收集采用标准枝或全收获方式进行，森林采用森林资源调查规范进行。实体数据中部分区域存在空值，主要原因是由于该地区当月云量过大，Sentinel-2卫星无法获得有效影像对该地区土壤盐度进行精确反演，故而出现空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新疆10m陆地生物量数据集（2021年4-10月）. 干旱区生态与资源科学数据中心(https://data.dcxjegi.cn), 2025. https://cstr.cn/CSTR:33110.11.XIEG.xjsedata.2022.00000106.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