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新疆地下水资源开采系数及可开采量数据（2000年）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10.12389/ariddc.00624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33110.11.ariddc.00624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本数据包含了流域不同矿化度多年平均可开采量和2000年可采量、三工河流域地下水可开采量、历年进、出库水量、地表来水与引水情况、历年水均衡计算结果以及流域的水文地质特征等信息数据。共12张表格。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董新光，邓铭江，新疆地下水资源，新疆科学技术出版社，2005年10月第1版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本数据是由专人手工录入。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该专著已于2005年10月出版，录入时未经删改。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129.4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进库水量, 地下水,  出库水量,  可开采量,  地表来水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新疆地下水资源开采系数及可开采量数据（2000年）. 干旱区生态与资源科学数据中心(https://data.dcxjegi.cn), 2025. https://cstr.cn/CSTR:33110.11.ariddc.00624.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