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新疆地下水资源开采系数及可开采量数据（2000年）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本数据包含了流域不同矿化度多年平均可开采量和2000年可采量、三工河流域地下水可开采量、历年进、出库水量、地表来水与引水情况、历年水均衡计算结果以及流域的水文地质特征等信息数据。共12张表格。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进库水量, 地下水,  出库水量,  可开采量,  地表来水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新疆地下水资源开采系数及可开采量数据（2000年）. 干旱区生态与资源科学数据中心(https://data.dcxjegi.cn), 2025. https://cstr.cn/CSTR:33110.11.ariddc.00624.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