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被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群落生态特征分析，系统描述了乌兹别克斯坦不同海拔和生态区域的植物群落类型，包括荒漠草原、山地草原、盐生植被等，重点分析了短命植物、半灌木植被和旱生乔木灌木的形态特征、分布规律及与气候土壤的相互作用。第二部分探讨植物资源合理利用途径，针对牧草、药用植物和防风固沙植物资源，提出了轮牧制度、人工草场建设及濒危物种保护策略，并结合具体案例分析了不同植被类型的经济价值与生态功能。第三部分为区域植物区系研究数据，收录了数百种本地特有植物和新记录物种的分类学信息，包括模式标本采集地、生态位特征及种群动态监测结果，为中亚干旱区植物多样性保护提供了基础数据支撑。全文体现了植物学研究与资源可持续利用的结合，具有重要的生态学和经济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З. Закиров 出版社：乌兹别克斯坦科学院出版社 出版地：塔什干 出版年：1976年 页数：302页 语种：俄语 分类号：UDC 58.575.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被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被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区系,  干旱区生态,  半灌木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被志 第三卷. 干旱区生态与资源科学数据中心(https://data.dcxjegi.cn), 2025. https://cstr.cn/CSTR:33110.11.ariddc.009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