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新疆10m叶面积指数数据集（2024年4-10月）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叶面积指数通过LAI-2000仪器实地进行采集，质量控制主要采用与实地采集数据进行叶面积指数的反演后的高精度植被覆盖信息进行精度评价。本数据集在高叶面积指数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本数据集通过机器学习支持向量机进行叶面积指数的计算。数据分辨率为10m，用于本模型计算的叶面积指数数据通过实地LAI-2000仪器测算，进行LAI的高精度监督分类提取。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通过由吐鲁番哈密地区，艾比湖流域，南疆塔里木河流域北缘的实测测量的叶面积指数进行对比后，总精度在85-90%，本数据集在绿洲和荒漠区域精度较好，但山区森林区域精度还未做进一步评价。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叶面积指数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72.23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97.43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32.89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新疆10m叶面积指数数据集（2024年4-10月）. 干旱区生态与资源科学数据中心(https://data.dcxjegi.cn), 2025. https://cstr.cn/CSTR:33110.11.ariddc.01337.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